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A7" w:rsidRPr="009E40A7" w:rsidRDefault="009E40A7" w:rsidP="009E40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40A7">
        <w:rPr>
          <w:rFonts w:ascii="Arial" w:eastAsia="Times New Roman" w:hAnsi="Arial" w:cs="Arial"/>
          <w:b/>
          <w:bCs/>
          <w:i/>
          <w:iCs/>
          <w:sz w:val="24"/>
          <w:szCs w:val="24"/>
        </w:rPr>
        <w:t>Supercharger Formulae:</w:t>
      </w:r>
    </w:p>
    <w:tbl>
      <w:tblPr>
        <w:tblW w:w="3550" w:type="pct"/>
        <w:jc w:val="center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4"/>
        <w:gridCol w:w="4993"/>
      </w:tblGrid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Calculating Pulley Ratio: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 xml:space="preserve">Pulley Ratio (PR) 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= C(14.7+B+I)/14.7xV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= Crank pulley Diameter/Blower pulley Diameter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= Crank R.P.M./Blower R.P.M.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Where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C = ½ Engine Capacity in c.c.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 xml:space="preserve">B = boost in P.S.I. 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 xml:space="preserve">V = blower volume in c.c. </w:t>
            </w:r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(bear in mind that Roots blower volume is “displacement” and vane blower volume is “sweep volume” - as described above)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 xml:space="preserve">I = Allowance for valve overlap </w:t>
            </w:r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(i.e. for every 10 degrees of overlap allow 5% of the boost. </w:t>
            </w:r>
            <w:proofErr w:type="spellStart"/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Eg</w:t>
            </w:r>
            <w:proofErr w:type="spellEnd"/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for 35 degrees….. I = 35 x 0.05 x B)</w:t>
            </w:r>
          </w:p>
        </w:tc>
      </w:tr>
    </w:tbl>
    <w:p w:rsidR="009E40A7" w:rsidRPr="009E40A7" w:rsidRDefault="009E40A7" w:rsidP="009E40A7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3550" w:type="pct"/>
        <w:jc w:val="center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4"/>
        <w:gridCol w:w="4993"/>
      </w:tblGrid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Calculating the Change of Compression Ratio: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RB/RA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= square root of the fraction (14.7 + B)/14.7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Where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RA = unknown compression ratio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RB = new “effective” compression ratio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B = boost in P.S.I.</w:t>
            </w:r>
          </w:p>
        </w:tc>
      </w:tr>
    </w:tbl>
    <w:p w:rsidR="009E40A7" w:rsidRPr="009E40A7" w:rsidRDefault="009E40A7" w:rsidP="009E40A7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3550" w:type="pct"/>
        <w:jc w:val="center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4"/>
        <w:gridCol w:w="4993"/>
      </w:tblGrid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Calculation the New Peak R.P.M. :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Note….. The engine “power band” will increase by the same ratio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New Peak R.P.M.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= Original peak R.P.M. x the cube root of the fraction (14.7 + B)/14.7</w:t>
            </w: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40A7" w:rsidRPr="009E40A7" w:rsidTr="009E40A7">
        <w:trPr>
          <w:jc w:val="center"/>
        </w:trPr>
        <w:tc>
          <w:tcPr>
            <w:tcW w:w="12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Where</w:t>
            </w:r>
          </w:p>
        </w:tc>
        <w:tc>
          <w:tcPr>
            <w:tcW w:w="3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9E40A7" w:rsidRPr="009E40A7" w:rsidRDefault="009E40A7" w:rsidP="009E4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0A7">
              <w:rPr>
                <w:rFonts w:ascii="Arial" w:eastAsia="Times New Roman" w:hAnsi="Arial" w:cs="Arial"/>
                <w:sz w:val="20"/>
                <w:szCs w:val="20"/>
              </w:rPr>
              <w:t>B = boost in P.S.I.</w:t>
            </w:r>
          </w:p>
        </w:tc>
      </w:tr>
    </w:tbl>
    <w:p w:rsidR="00891FD1" w:rsidRDefault="00891FD1">
      <w:bookmarkStart w:id="0" w:name="_GoBack"/>
      <w:bookmarkEnd w:id="0"/>
    </w:p>
    <w:sectPr w:rsidR="00891F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0A7"/>
    <w:rsid w:val="00891FD1"/>
    <w:rsid w:val="0097070B"/>
    <w:rsid w:val="009E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5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Shoemaker, Ronald (OL)</dc:creator>
  <cp:lastModifiedBy>Shoemaker, Ronald (OL)</cp:lastModifiedBy>
  <cp:revision>1</cp:revision>
  <cp:lastPrinted>2013-10-10T18:54:00Z</cp:lastPrinted>
  <dcterms:created xsi:type="dcterms:W3CDTF">2013-10-10T18:17:00Z</dcterms:created>
  <dcterms:modified xsi:type="dcterms:W3CDTF">2013-10-10T18:57:00Z</dcterms:modified>
</cp:coreProperties>
</file>